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B96C" w14:textId="744DFA71" w:rsidR="00C813DF" w:rsidRPr="00C813DF" w:rsidRDefault="00C813DF" w:rsidP="00C813DF">
      <w:pPr>
        <w:adjustRightInd w:val="0"/>
        <w:snapToGrid w:val="0"/>
        <w:spacing w:after="0" w:line="240" w:lineRule="auto"/>
        <w:jc w:val="both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8"/>
          <w:szCs w:val="28"/>
          <w14:ligatures w14:val="none"/>
        </w:rPr>
        <w:t>附件</w:t>
      </w:r>
      <w:r w:rsidR="00030343">
        <w:rPr>
          <w:rFonts w:ascii="Times New Roman" w:eastAsia="仿宋_GB2312" w:hAnsi="Times New Roman" w:cs="Times New Roman" w:hint="eastAsia"/>
          <w:color w:val="000000"/>
          <w:sz w:val="28"/>
          <w:szCs w:val="28"/>
          <w14:ligatures w14:val="none"/>
        </w:rPr>
        <w:t>三</w:t>
      </w:r>
    </w:p>
    <w:p w14:paraId="2C045BE5" w14:textId="77777777" w:rsidR="00C813DF" w:rsidRPr="00C813DF" w:rsidRDefault="00C813DF" w:rsidP="00C813DF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8"/>
          <w:szCs w:val="28"/>
          <w14:ligatures w14:val="none"/>
        </w:rPr>
        <w:t>主题赛道：“船视宝”智能航运作品要求</w:t>
      </w:r>
    </w:p>
    <w:p w14:paraId="3E463D1A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1.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赛题一：智能算法与优化</w:t>
      </w:r>
    </w:p>
    <w:p w14:paraId="27A2F147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数据下载：赛题数据请至【大赛官网首页】—【主题赛道】——【数据下载】进行下载。</w:t>
      </w:r>
    </w:p>
    <w:p w14:paraId="310EFAAC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提交要求：参赛队伍需提交一个包含研究报告、预测结果、模型源代码（需要清晰注释）和程序运行环境说明的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ZIP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压缩文件。</w:t>
      </w:r>
    </w:p>
    <w:p w14:paraId="26B37612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考评要求：满分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100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分，由下面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部分构成</w:t>
      </w:r>
    </w:p>
    <w:p w14:paraId="4DC5655B" w14:textId="77777777" w:rsidR="00C813DF" w:rsidRPr="00C813DF" w:rsidRDefault="00C813DF" w:rsidP="00C813DF">
      <w:pPr>
        <w:numPr>
          <w:ilvl w:val="0"/>
          <w:numId w:val="2"/>
        </w:numPr>
        <w:adjustRightInd w:val="0"/>
        <w:snapToGrid w:val="0"/>
        <w:spacing w:after="0" w:line="460" w:lineRule="exact"/>
        <w:ind w:left="210"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研究报告需介绍研发思路和结论，该部分占比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50%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28CE4594" w14:textId="77777777" w:rsidR="00C813DF" w:rsidRPr="00C813DF" w:rsidRDefault="00C813DF" w:rsidP="00C813DF">
      <w:pPr>
        <w:numPr>
          <w:ilvl w:val="0"/>
          <w:numId w:val="2"/>
        </w:numPr>
        <w:adjustRightInd w:val="0"/>
        <w:snapToGrid w:val="0"/>
        <w:spacing w:after="0" w:line="460" w:lineRule="exact"/>
        <w:ind w:left="210"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模型预测结果需解决赛题任务，该部分占比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0C4FF95D" w14:textId="77777777" w:rsidR="00C813DF" w:rsidRPr="00C813DF" w:rsidRDefault="00C813DF" w:rsidP="00C813DF">
      <w:pPr>
        <w:numPr>
          <w:ilvl w:val="0"/>
          <w:numId w:val="2"/>
        </w:numPr>
        <w:adjustRightInd w:val="0"/>
        <w:snapToGrid w:val="0"/>
        <w:spacing w:after="0" w:line="460" w:lineRule="exact"/>
        <w:ind w:left="210"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模型源代码需体现完整性并添加清晰的注释，该部分占比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</w:t>
      </w:r>
    </w:p>
    <w:tbl>
      <w:tblPr>
        <w:tblStyle w:val="ae"/>
        <w:tblW w:w="7871" w:type="dxa"/>
        <w:jc w:val="center"/>
        <w:tblLook w:val="04A0" w:firstRow="1" w:lastRow="0" w:firstColumn="1" w:lastColumn="0" w:noHBand="0" w:noVBand="1"/>
      </w:tblPr>
      <w:tblGrid>
        <w:gridCol w:w="2318"/>
        <w:gridCol w:w="1221"/>
        <w:gridCol w:w="1863"/>
        <w:gridCol w:w="1542"/>
        <w:gridCol w:w="927"/>
      </w:tblGrid>
      <w:tr w:rsidR="00C813DF" w:rsidRPr="00C813DF" w14:paraId="435D5EF9" w14:textId="77777777" w:rsidTr="00AB773E">
        <w:trPr>
          <w:jc w:val="center"/>
        </w:trPr>
        <w:tc>
          <w:tcPr>
            <w:tcW w:w="2318" w:type="dxa"/>
            <w:vAlign w:val="center"/>
          </w:tcPr>
          <w:p w14:paraId="731E19E8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赛题</w:t>
            </w:r>
          </w:p>
        </w:tc>
        <w:tc>
          <w:tcPr>
            <w:tcW w:w="1221" w:type="dxa"/>
            <w:vAlign w:val="center"/>
          </w:tcPr>
          <w:p w14:paraId="64D4D12A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研究报告</w:t>
            </w:r>
          </w:p>
        </w:tc>
        <w:tc>
          <w:tcPr>
            <w:tcW w:w="1863" w:type="dxa"/>
            <w:vAlign w:val="center"/>
          </w:tcPr>
          <w:p w14:paraId="53692A13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模型预测结果</w:t>
            </w:r>
          </w:p>
        </w:tc>
        <w:tc>
          <w:tcPr>
            <w:tcW w:w="1542" w:type="dxa"/>
            <w:vAlign w:val="center"/>
          </w:tcPr>
          <w:p w14:paraId="047FF160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模型源代码</w:t>
            </w:r>
          </w:p>
        </w:tc>
        <w:tc>
          <w:tcPr>
            <w:tcW w:w="927" w:type="dxa"/>
            <w:vAlign w:val="center"/>
          </w:tcPr>
          <w:p w14:paraId="3B5B9484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总分</w:t>
            </w:r>
          </w:p>
        </w:tc>
      </w:tr>
      <w:tr w:rsidR="00C813DF" w:rsidRPr="00C813DF" w14:paraId="0F563B7F" w14:textId="77777777" w:rsidTr="00AB773E">
        <w:trPr>
          <w:jc w:val="center"/>
        </w:trPr>
        <w:tc>
          <w:tcPr>
            <w:tcW w:w="2318" w:type="dxa"/>
            <w:vAlign w:val="center"/>
          </w:tcPr>
          <w:p w14:paraId="70115A2F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全球航运预抵识别</w:t>
            </w:r>
          </w:p>
        </w:tc>
        <w:tc>
          <w:tcPr>
            <w:tcW w:w="1221" w:type="dxa"/>
            <w:vAlign w:val="center"/>
          </w:tcPr>
          <w:p w14:paraId="64BDB435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50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1863" w:type="dxa"/>
            <w:vAlign w:val="center"/>
          </w:tcPr>
          <w:p w14:paraId="5CB74E43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等线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16732</w:t>
            </w:r>
            <w:r w:rsidRPr="00C813DF">
              <w:rPr>
                <w:rFonts w:ascii="Arial" w:eastAsia="仿宋_GB2312" w:hAnsi="Arial" w:cs="Arial"/>
                <w:color w:val="000000"/>
                <w:sz w:val="24"/>
              </w:rPr>
              <w:t>×</w:t>
            </w:r>
            <m:oMath>
              <m:f>
                <m:fPr>
                  <m:ctrlPr>
                    <w:rPr>
                      <w:rFonts w:ascii="Cambria Math" w:eastAsia="等线" w:hAnsi="Cambria Math" w:cs="Arial"/>
                      <w:i/>
                      <w:color w:val="000000"/>
                      <w:sz w:val="24"/>
                    </w:rPr>
                  </m:ctrlPr>
                </m:fPr>
                <m:num>
                  <m:r>
                    <w:rPr>
                      <w:rFonts w:ascii="Cambria Math" w:eastAsia="等线" w:hAnsi="Cambria Math" w:cs="Arial"/>
                      <w:color w:val="000000"/>
                      <w:sz w:val="24"/>
                    </w:rPr>
                    <m:t>25</m:t>
                  </m:r>
                </m:num>
                <m:den>
                  <m:eqArr>
                    <m:eqArrPr>
                      <m:ctrlPr>
                        <w:rPr>
                          <w:rFonts w:ascii="Cambria Math" w:eastAsia="等线" w:hAnsi="Cambria Math" w:cs="Arial"/>
                          <w:i/>
                          <w:color w:val="000000"/>
                          <w:sz w:val="24"/>
                        </w:rPr>
                      </m:ctrlPr>
                    </m:eqArrPr>
                    <m:e>
                      <m:r>
                        <w:rPr>
                          <w:rFonts w:ascii="Cambria Math" w:eastAsia="等线" w:hAnsi="Cambria Math" w:cs="Arial"/>
                          <w:color w:val="000000"/>
                          <w:sz w:val="24"/>
                        </w:rPr>
                        <m:t>16732</m:t>
                      </m:r>
                    </m:e>
                    <m:e/>
                  </m:eqArr>
                </m:den>
              </m:f>
            </m:oMath>
            <w:r w:rsidRPr="00C813DF">
              <w:rPr>
                <w:rFonts w:ascii="等线" w:eastAsia="等线" w:hAnsi="DejaVu Math TeX Gyre" w:cs="Arial" w:hint="eastAsia"/>
                <w:color w:val="000000"/>
                <w:sz w:val="24"/>
              </w:rPr>
              <w:t xml:space="preserve"> 分</w:t>
            </w:r>
          </w:p>
        </w:tc>
        <w:tc>
          <w:tcPr>
            <w:tcW w:w="1542" w:type="dxa"/>
            <w:vAlign w:val="center"/>
          </w:tcPr>
          <w:p w14:paraId="7F424796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25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927" w:type="dxa"/>
            <w:vAlign w:val="center"/>
          </w:tcPr>
          <w:p w14:paraId="2CC1513C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100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</w:tr>
      <w:tr w:rsidR="00C813DF" w:rsidRPr="00C813DF" w14:paraId="2B1BE986" w14:textId="77777777" w:rsidTr="00AB773E">
        <w:trPr>
          <w:jc w:val="center"/>
        </w:trPr>
        <w:tc>
          <w:tcPr>
            <w:tcW w:w="2318" w:type="dxa"/>
            <w:vAlign w:val="center"/>
          </w:tcPr>
          <w:p w14:paraId="7A3542A9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全球航运轨迹预测</w:t>
            </w:r>
          </w:p>
        </w:tc>
        <w:tc>
          <w:tcPr>
            <w:tcW w:w="1221" w:type="dxa"/>
            <w:vAlign w:val="center"/>
          </w:tcPr>
          <w:p w14:paraId="684B5131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50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1863" w:type="dxa"/>
            <w:vAlign w:val="center"/>
          </w:tcPr>
          <w:p w14:paraId="2C76B21F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等线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100</w:t>
            </w:r>
            <w:r w:rsidRPr="00C813DF">
              <w:rPr>
                <w:rFonts w:ascii="Arial" w:eastAsia="仿宋_GB2312" w:hAnsi="Arial" w:cs="Arial"/>
                <w:color w:val="000000"/>
                <w:sz w:val="24"/>
              </w:rPr>
              <w:t>×</w:t>
            </w:r>
            <m:oMath>
              <m:f>
                <m:fPr>
                  <m:ctrlPr>
                    <w:rPr>
                      <w:rFonts w:ascii="Cambria Math" w:eastAsia="等线" w:hAnsi="Cambria Math" w:cs="Arial"/>
                      <w:i/>
                      <w:color w:val="000000"/>
                      <w:sz w:val="24"/>
                    </w:rPr>
                  </m:ctrlPr>
                </m:fPr>
                <m:num>
                  <m:r>
                    <w:rPr>
                      <w:rFonts w:ascii="Cambria Math" w:eastAsia="等线" w:hAnsi="Cambria Math" w:cs="Arial"/>
                      <w:color w:val="000000"/>
                      <w:sz w:val="24"/>
                    </w:rPr>
                    <m:t>25</m:t>
                  </m:r>
                </m:num>
                <m:den>
                  <m:eqArr>
                    <m:eqArrPr>
                      <m:ctrlPr>
                        <w:rPr>
                          <w:rFonts w:ascii="Cambria Math" w:eastAsia="等线" w:hAnsi="Cambria Math" w:cs="Arial"/>
                          <w:i/>
                          <w:color w:val="000000"/>
                          <w:sz w:val="24"/>
                        </w:rPr>
                      </m:ctrlPr>
                    </m:eqArrPr>
                    <m:e>
                      <m:r>
                        <w:rPr>
                          <w:rFonts w:ascii="Cambria Math" w:eastAsia="等线" w:hAnsi="Cambria Math" w:cs="Arial"/>
                          <w:color w:val="000000"/>
                          <w:sz w:val="24"/>
                        </w:rPr>
                        <m:t>100</m:t>
                      </m:r>
                    </m:e>
                    <m:e/>
                  </m:eqArr>
                </m:den>
              </m:f>
            </m:oMath>
            <w:r w:rsidRPr="00C813DF">
              <w:rPr>
                <w:rFonts w:ascii="等线" w:eastAsia="等线" w:hAnsi="DejaVu Math TeX Gyre" w:cs="Arial" w:hint="eastAsia"/>
                <w:color w:val="000000"/>
                <w:sz w:val="24"/>
              </w:rPr>
              <w:t xml:space="preserve"> 分</w:t>
            </w:r>
          </w:p>
        </w:tc>
        <w:tc>
          <w:tcPr>
            <w:tcW w:w="1542" w:type="dxa"/>
            <w:vAlign w:val="center"/>
          </w:tcPr>
          <w:p w14:paraId="609C29A0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25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927" w:type="dxa"/>
            <w:vAlign w:val="center"/>
          </w:tcPr>
          <w:p w14:paraId="61F5BB36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100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</w:tr>
    </w:tbl>
    <w:p w14:paraId="68DA8A86" w14:textId="77777777" w:rsidR="00C813DF" w:rsidRPr="00C813DF" w:rsidRDefault="00C813DF" w:rsidP="00C813DF">
      <w:pPr>
        <w:numPr>
          <w:ilvl w:val="0"/>
          <w:numId w:val="3"/>
        </w:numPr>
        <w:adjustRightInd w:val="0"/>
        <w:snapToGrid w:val="0"/>
        <w:spacing w:after="0" w:line="460" w:lineRule="exact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版权说明：参赛的数据与文档不可用于其他用途；代码使用权归参赛团队和船视宝双方共享使用。</w:t>
      </w:r>
    </w:p>
    <w:p w14:paraId="23013682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2.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赛题二：航运应用开发</w:t>
      </w:r>
    </w:p>
    <w:p w14:paraId="0094EE6D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数据下载：</w:t>
      </w:r>
    </w:p>
    <w:p w14:paraId="6C8B6CDD" w14:textId="5683E61D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）船视宝介绍和现有应用清单见附件</w:t>
      </w:r>
      <w:r w:rsidR="008C5B10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6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3BDC4D01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）应用市场接口不在网站提供开发功能，参赛学生需添加赛事管理员微信或进入该赛题交流群申请开通：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39"/>
        <w:gridCol w:w="1416"/>
        <w:gridCol w:w="2856"/>
      </w:tblGrid>
      <w:tr w:rsidR="00C813DF" w:rsidRPr="00C813DF" w14:paraId="43DF9AD5" w14:textId="77777777" w:rsidTr="00AB773E">
        <w:trPr>
          <w:jc w:val="center"/>
        </w:trPr>
        <w:tc>
          <w:tcPr>
            <w:tcW w:w="0" w:type="auto"/>
            <w:vAlign w:val="center"/>
          </w:tcPr>
          <w:p w14:paraId="0D82E1FA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0" w:type="auto"/>
            <w:vAlign w:val="center"/>
          </w:tcPr>
          <w:p w14:paraId="7123F9A7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微信号</w:t>
            </w:r>
          </w:p>
        </w:tc>
        <w:tc>
          <w:tcPr>
            <w:tcW w:w="0" w:type="auto"/>
            <w:vAlign w:val="center"/>
          </w:tcPr>
          <w:p w14:paraId="0C2D609A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支持方向</w:t>
            </w:r>
          </w:p>
        </w:tc>
      </w:tr>
      <w:tr w:rsidR="00C813DF" w:rsidRPr="00C813DF" w14:paraId="703DFBBF" w14:textId="77777777" w:rsidTr="00AB773E">
        <w:trPr>
          <w:jc w:val="center"/>
        </w:trPr>
        <w:tc>
          <w:tcPr>
            <w:tcW w:w="0" w:type="auto"/>
            <w:vAlign w:val="center"/>
          </w:tcPr>
          <w:p w14:paraId="7443C1A1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谢老师</w:t>
            </w:r>
          </w:p>
        </w:tc>
        <w:tc>
          <w:tcPr>
            <w:tcW w:w="0" w:type="auto"/>
            <w:vAlign w:val="center"/>
          </w:tcPr>
          <w:p w14:paraId="66683F0A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/>
                <w:color w:val="000000"/>
                <w:sz w:val="24"/>
              </w:rPr>
              <w:t>manutd1880</w:t>
            </w:r>
          </w:p>
        </w:tc>
        <w:tc>
          <w:tcPr>
            <w:tcW w:w="0" w:type="auto"/>
            <w:vAlign w:val="center"/>
          </w:tcPr>
          <w:p w14:paraId="48473EB8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数据及账号开通问题</w:t>
            </w:r>
          </w:p>
        </w:tc>
      </w:tr>
      <w:tr w:rsidR="00C813DF" w:rsidRPr="00C813DF" w14:paraId="55380E1B" w14:textId="77777777" w:rsidTr="00AB773E">
        <w:trPr>
          <w:jc w:val="center"/>
        </w:trPr>
        <w:tc>
          <w:tcPr>
            <w:tcW w:w="0" w:type="auto"/>
            <w:vAlign w:val="center"/>
          </w:tcPr>
          <w:p w14:paraId="14EFC59A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王老师</w:t>
            </w:r>
          </w:p>
        </w:tc>
        <w:tc>
          <w:tcPr>
            <w:tcW w:w="0" w:type="auto"/>
            <w:vAlign w:val="center"/>
          </w:tcPr>
          <w:p w14:paraId="4D7C581F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Thinker42</w:t>
            </w:r>
          </w:p>
        </w:tc>
        <w:tc>
          <w:tcPr>
            <w:tcW w:w="0" w:type="auto"/>
            <w:vAlign w:val="center"/>
          </w:tcPr>
          <w:p w14:paraId="364D796D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技术支持和赛题相关问题</w:t>
            </w:r>
          </w:p>
        </w:tc>
      </w:tr>
    </w:tbl>
    <w:p w14:paraId="628214E6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可使用市场公共开源地图平台，不提供前端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 xml:space="preserve"> JSSDK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。</w:t>
      </w:r>
    </w:p>
    <w:p w14:paraId="33689565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提交要求：参赛队伍需提交一个包含应用说明文档（技术文档）、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源代码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、视频或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截图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（汇总到一个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PDF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中）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展示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的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ZIP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压缩文件。</w:t>
      </w:r>
    </w:p>
    <w:p w14:paraId="4E38155D" w14:textId="77777777" w:rsidR="00C813DF" w:rsidRPr="00C813DF" w:rsidRDefault="00C813DF" w:rsidP="00C813DF">
      <w:pPr>
        <w:numPr>
          <w:ilvl w:val="0"/>
          <w:numId w:val="4"/>
        </w:num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应用说明文档需要说清应用解决了什么问题，架构设计、数据流向、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功能模块说明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、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程序运行环境说明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、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操作指南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等即可，内容清晰明了，无须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lastRenderedPageBreak/>
        <w:t>以研究报告的形式呈现。</w:t>
      </w:r>
    </w:p>
    <w:p w14:paraId="58986A2C" w14:textId="77777777" w:rsidR="00C813DF" w:rsidRPr="00C813DF" w:rsidRDefault="00C813DF" w:rsidP="00C813DF">
      <w:pPr>
        <w:numPr>
          <w:ilvl w:val="0"/>
          <w:numId w:val="4"/>
        </w:num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源代码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需体现完整性并添加清晰的注释。</w:t>
      </w:r>
    </w:p>
    <w:p w14:paraId="6A2E0E92" w14:textId="77777777" w:rsidR="00C813DF" w:rsidRPr="00C813DF" w:rsidRDefault="00C813DF" w:rsidP="00C813DF">
      <w:pPr>
        <w:numPr>
          <w:ilvl w:val="0"/>
          <w:numId w:val="4"/>
        </w:num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视频或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截图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需直观展示应用开发成果，演示应用的使用和操作。</w:t>
      </w:r>
    </w:p>
    <w:p w14:paraId="03F1E929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考评要求：</w:t>
      </w:r>
    </w:p>
    <w:p w14:paraId="728A6F81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创新性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：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参赛者需体现作品在理念、技术应用、功能实现等方面的独特创新之处，展示其如何突破传统思维，为航运行业带来新的解决方案或优化思路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43E4AF1C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作品完整性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50%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：要求代码完整实现相应功能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，并按要求提交各部分材料；</w:t>
      </w:r>
    </w:p>
    <w:p w14:paraId="371E99C4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设计合理性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：确保作品可实现，具有合理的设计架构。</w:t>
      </w:r>
    </w:p>
    <w:p w14:paraId="2BFDD0D1" w14:textId="77777777" w:rsidR="00C813DF" w:rsidRPr="00C813DF" w:rsidRDefault="00C813DF" w:rsidP="00C813DF">
      <w:pPr>
        <w:numPr>
          <w:ilvl w:val="0"/>
          <w:numId w:val="3"/>
        </w:numPr>
        <w:adjustRightInd w:val="0"/>
        <w:snapToGrid w:val="0"/>
        <w:spacing w:after="0" w:line="460" w:lineRule="exact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版权说明：</w:t>
      </w:r>
    </w:p>
    <w:p w14:paraId="4340A8E2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参赛的数据与文档不可用于其他用途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229BC078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代码使用权归参赛团队和船视宝双方共享使用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4C337151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禁止将作品传到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 xml:space="preserve"> 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开源网站，作品涉及船视宝相关且未取得授权不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得公开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发布。</w:t>
      </w:r>
    </w:p>
    <w:p w14:paraId="6C8F1354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3.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赛题三：航运商业创新</w:t>
      </w:r>
    </w:p>
    <w:p w14:paraId="47E574BA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2" w:firstLine="419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参赛作品需紧扣船视宝商业创新主题，可针对船视宝在品牌定位、运营策略、营销推广、用户心智和策略等方面内容，结合所学专业知识，提出兼具新颖性、可行性、落地价值且具备一定完成度的商业创新和解决方案。</w:t>
      </w:r>
    </w:p>
    <w:p w14:paraId="48BBDD1C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考评要求：大赛将从创新性、专业知识运用（学术性、理论性）、实用价值、完成度四个维度，对参赛作品进行全面评审。</w:t>
      </w:r>
    </w:p>
    <w:p w14:paraId="6A1E5755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）创新性占比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包括理念创新，如提出具有突破性的概念，如全新的船视宝品牌定位理念，打破传统航运数字化服务仅聚焦基础功能的局限，从情感连接、行业引领等新视角出发，塑造独特品牌形象；方法创新，运用前所未有的分析方法或模型，比如在用户心智研究中，引入跨学科理论，结合心理学、社会学等创新构建用户认知模型，精准洞察用户需求；模式创新如设计出区别于现有模式的运营、营销、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To B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、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TOC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策略，为船视宝开拓新的盈利与合作途径。</w:t>
      </w:r>
    </w:p>
    <w:p w14:paraId="290941C1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）专业知识运用占比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。包含多学科融合：综合运用航运、信息技术、市场营销、管理学等多领域专业知识，例如在制定船视宝营销模式时，融合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lastRenderedPageBreak/>
        <w:t>航运市场特点与数字营销理论，提出针对性线上线下推广策略；理论深度，即在分析与解决问题时，深入运用专业理论，如运用波特五力模型深度剖析船视宝在航运市场的竞争态势，基于大数据分析理论为船视宝数据运营优化提供依据；学术严谨，需引用学术文献、研究成果作为支撑，数据来源可靠，推导过程严谨，在撰写报告时，严格遵循学术规范，对引用内容进行准确标注。</w:t>
      </w:r>
    </w:p>
    <w:p w14:paraId="632C55D7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）实用价值占比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。包含落地可行性，即提出的方案在船视宝现有资源与技术条件下能够实施，例如针对船视宝的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To B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策略，设计的定制化服务套餐充分考虑企业实际业务流程与成本预算；解决实际问题，切实解决船视宝在商业运营中面临的痛点，如优化运营模式以提升数据处理效率，降低运营成本；经济效益，为船视宝带来潜在经济效益，如通过创新营销模式吸引更多付费用户，拓展高价值客户群体，增加市场份额与盈利空间。</w:t>
      </w:r>
    </w:p>
    <w:p w14:paraId="36E5F2F2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4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）完成度占比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。主要包含内容完整性，逻辑连贯性和细节完善性，报告格式规范，排版整齐，图表制作精良、标注清晰，方案中的实施步骤和操作可模拟负责部门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/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负责岗位、时间节点等细节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</w:t>
      </w:r>
    </w:p>
    <w:p w14:paraId="2EA5FF96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作品形式：形式不限，如商业模式报告、策略规划报告等均可，可配以相应的数据支撑、创意设计、图片、视频等作为辅助文件，以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ZIP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压缩包形式提交。</w:t>
      </w:r>
    </w:p>
    <w:p w14:paraId="314AF6E2" w14:textId="77777777" w:rsidR="00C813DF" w:rsidRPr="00C813DF" w:rsidRDefault="00C813DF" w:rsidP="00C813DF">
      <w:pPr>
        <w:spacing w:after="0" w:line="240" w:lineRule="auto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br w:type="page"/>
      </w:r>
    </w:p>
    <w:p w14:paraId="280D8E1C" w14:textId="77777777" w:rsidR="00A9416A" w:rsidRPr="00C813DF" w:rsidRDefault="00A9416A"/>
    <w:sectPr w:rsidR="00A9416A" w:rsidRPr="00C81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7086" w14:textId="77777777" w:rsidR="002873FF" w:rsidRDefault="002873FF" w:rsidP="00030343">
      <w:pPr>
        <w:spacing w:after="0" w:line="240" w:lineRule="auto"/>
      </w:pPr>
      <w:r>
        <w:separator/>
      </w:r>
    </w:p>
  </w:endnote>
  <w:endnote w:type="continuationSeparator" w:id="0">
    <w:p w14:paraId="16D87A05" w14:textId="77777777" w:rsidR="002873FF" w:rsidRDefault="002873FF" w:rsidP="0003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Math TeX Gyre">
    <w:altName w:val="Meiryo"/>
    <w:charset w:val="00"/>
    <w:family w:val="auto"/>
    <w:pitch w:val="default"/>
    <w:sig w:usb0="00000001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2323" w14:textId="77777777" w:rsidR="002873FF" w:rsidRDefault="002873FF" w:rsidP="00030343">
      <w:pPr>
        <w:spacing w:after="0" w:line="240" w:lineRule="auto"/>
      </w:pPr>
      <w:r>
        <w:separator/>
      </w:r>
    </w:p>
  </w:footnote>
  <w:footnote w:type="continuationSeparator" w:id="0">
    <w:p w14:paraId="1C4A2915" w14:textId="77777777" w:rsidR="002873FF" w:rsidRDefault="002873FF" w:rsidP="0003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BEE533"/>
    <w:multiLevelType w:val="singleLevel"/>
    <w:tmpl w:val="9FBEE53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7EE8807"/>
    <w:multiLevelType w:val="singleLevel"/>
    <w:tmpl w:val="C7EE880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CD57D87C"/>
    <w:multiLevelType w:val="singleLevel"/>
    <w:tmpl w:val="CD57D87C"/>
    <w:lvl w:ilvl="0">
      <w:start w:val="1"/>
      <w:numFmt w:val="decimal"/>
      <w:suff w:val="nothing"/>
      <w:lvlText w:val="（%1）"/>
      <w:lvlJc w:val="left"/>
      <w:pPr>
        <w:ind w:left="-840"/>
      </w:pPr>
    </w:lvl>
  </w:abstractNum>
  <w:abstractNum w:abstractNumId="3" w15:restartNumberingAfterBreak="0">
    <w:nsid w:val="FBF945FD"/>
    <w:multiLevelType w:val="singleLevel"/>
    <w:tmpl w:val="FBF945FD"/>
    <w:lvl w:ilvl="0">
      <w:start w:val="1"/>
      <w:numFmt w:val="bullet"/>
      <w:lvlText w:val="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DF"/>
    <w:rsid w:val="00014E75"/>
    <w:rsid w:val="00030343"/>
    <w:rsid w:val="002873FF"/>
    <w:rsid w:val="008C5B10"/>
    <w:rsid w:val="00A9416A"/>
    <w:rsid w:val="00C8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7FBBE"/>
  <w15:chartTrackingRefBased/>
  <w15:docId w15:val="{3B903F8E-CACB-4466-8703-10A41A81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3D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3D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3D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3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3D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3D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3D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3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3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13D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C813DF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3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303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3034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30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科迪 王</dc:creator>
  <cp:keywords/>
  <dc:description/>
  <cp:lastModifiedBy>Mingjie Feng</cp:lastModifiedBy>
  <cp:revision>3</cp:revision>
  <dcterms:created xsi:type="dcterms:W3CDTF">2025-01-22T08:34:00Z</dcterms:created>
  <dcterms:modified xsi:type="dcterms:W3CDTF">2025-02-26T09:08:00Z</dcterms:modified>
</cp:coreProperties>
</file>